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7D0A" w14:textId="26FD332B" w:rsidR="00D34B2F" w:rsidRPr="00FD709E" w:rsidRDefault="00FD709E" w:rsidP="00F577D9">
      <w:pPr>
        <w:pStyle w:val="Heading1"/>
        <w:ind w:left="1484" w:hanging="1484"/>
        <w:rPr>
          <w:rFonts w:ascii="Century Gothic" w:hAnsi="Century Gothic"/>
          <w:b/>
          <w:bCs/>
          <w:color w:val="660066"/>
          <w:sz w:val="20"/>
          <w:szCs w:val="20"/>
        </w:rPr>
      </w:pPr>
      <w:r>
        <w:rPr>
          <w:rFonts w:ascii="Century Gothic" w:hAnsi="Century Gothic"/>
          <w:b/>
          <w:noProof/>
          <w:sz w:val="18"/>
          <w:szCs w:val="18"/>
          <w:lang w:val="en-AU"/>
        </w:rPr>
        <w:drawing>
          <wp:anchor distT="0" distB="0" distL="114300" distR="114300" simplePos="0" relativeHeight="251659264" behindDoc="1" locked="0" layoutInCell="1" allowOverlap="1" wp14:anchorId="720F212F" wp14:editId="4E075D02">
            <wp:simplePos x="0" y="0"/>
            <wp:positionH relativeFrom="column">
              <wp:posOffset>6896393</wp:posOffset>
            </wp:positionH>
            <wp:positionV relativeFrom="paragraph">
              <wp:posOffset>98</wp:posOffset>
            </wp:positionV>
            <wp:extent cx="1821815" cy="484505"/>
            <wp:effectExtent l="0" t="0" r="0" b="0"/>
            <wp:wrapTight wrapText="bothSides">
              <wp:wrapPolygon edited="0">
                <wp:start x="0" y="0"/>
                <wp:lineTo x="0" y="20949"/>
                <wp:lineTo x="21382" y="20949"/>
                <wp:lineTo x="21382" y="0"/>
                <wp:lineTo x="0" y="0"/>
              </wp:wrapPolygon>
            </wp:wrapTight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9D" w:rsidRPr="00FD709E">
        <w:rPr>
          <w:rFonts w:ascii="Century Gothic" w:hAnsi="Century Gothic"/>
          <w:b/>
          <w:bCs/>
          <w:color w:val="660066"/>
          <w:sz w:val="20"/>
          <w:szCs w:val="20"/>
        </w:rPr>
        <w:t xml:space="preserve">Submission </w:t>
      </w:r>
      <w:r w:rsidR="0007256C" w:rsidRPr="00FD709E">
        <w:rPr>
          <w:rFonts w:ascii="Century Gothic" w:hAnsi="Century Gothic"/>
          <w:b/>
          <w:bCs/>
          <w:color w:val="660066"/>
          <w:sz w:val="20"/>
          <w:szCs w:val="20"/>
        </w:rPr>
        <w:t xml:space="preserve">on: </w:t>
      </w:r>
      <w:r w:rsidR="00D34B2F" w:rsidRPr="00FD709E">
        <w:rPr>
          <w:rFonts w:ascii="Century Gothic" w:hAnsi="Century Gothic"/>
          <w:b/>
          <w:bCs/>
          <w:color w:val="660066"/>
          <w:sz w:val="20"/>
          <w:szCs w:val="20"/>
        </w:rPr>
        <w:t>Effective mental health care in the perinatal period: Australian clinical practice guideline</w:t>
      </w:r>
      <w:r w:rsidR="00F577D9" w:rsidRPr="00FD709E">
        <w:rPr>
          <w:rFonts w:ascii="Century Gothic" w:hAnsi="Century Gothic"/>
          <w:b/>
          <w:bCs/>
          <w:color w:val="660066"/>
          <w:sz w:val="20"/>
          <w:szCs w:val="20"/>
        </w:rPr>
        <w:t xml:space="preserve"> </w:t>
      </w:r>
      <w:r w:rsidR="00F577D9" w:rsidRPr="00FD709E">
        <w:rPr>
          <w:rFonts w:ascii="Century Gothic" w:hAnsi="Century Gothic"/>
          <w:b/>
          <w:bCs/>
          <w:color w:val="660066"/>
          <w:sz w:val="20"/>
          <w:szCs w:val="20"/>
        </w:rPr>
        <w:br/>
      </w:r>
      <w:r>
        <w:rPr>
          <w:rFonts w:ascii="Century Gothic" w:hAnsi="Century Gothic"/>
          <w:b/>
          <w:bCs/>
          <w:color w:val="660066"/>
          <w:sz w:val="20"/>
          <w:szCs w:val="20"/>
        </w:rPr>
        <w:t xml:space="preserve">- </w:t>
      </w:r>
      <w:r w:rsidR="00F577D9" w:rsidRPr="00FD709E">
        <w:rPr>
          <w:rFonts w:ascii="Century Gothic" w:hAnsi="Century Gothic"/>
          <w:b/>
          <w:bCs/>
          <w:color w:val="660066"/>
          <w:sz w:val="20"/>
          <w:szCs w:val="20"/>
        </w:rPr>
        <w:t>2022 consultation draft</w:t>
      </w:r>
    </w:p>
    <w:p w14:paraId="7D3E9E21" w14:textId="77777777" w:rsidR="001A3A59" w:rsidRPr="001A3A59" w:rsidRDefault="001A3A59" w:rsidP="001A3A59"/>
    <w:p w14:paraId="66454C5A" w14:textId="77777777" w:rsidR="00932B9D" w:rsidRPr="00D34B2F" w:rsidRDefault="00D34B2F" w:rsidP="00932B9D">
      <w:pPr>
        <w:pStyle w:val="TOC2"/>
        <w:tabs>
          <w:tab w:val="left" w:pos="459"/>
        </w:tabs>
      </w:pPr>
      <w:r w:rsidRPr="00D34B2F">
        <w:t>Name:</w:t>
      </w:r>
    </w:p>
    <w:p w14:paraId="0B8EF5FC" w14:textId="77777777" w:rsidR="00D34B2F" w:rsidRDefault="00D34B2F" w:rsidP="00D34B2F">
      <w:pPr>
        <w:rPr>
          <w:rFonts w:ascii="Century Gothic" w:hAnsi="Century Gothic"/>
          <w:b/>
          <w:sz w:val="18"/>
          <w:szCs w:val="18"/>
          <w:lang w:val="en-AU"/>
        </w:rPr>
      </w:pPr>
      <w:r w:rsidRPr="00D34B2F">
        <w:rPr>
          <w:rFonts w:ascii="Century Gothic" w:hAnsi="Century Gothic"/>
          <w:b/>
          <w:sz w:val="18"/>
          <w:szCs w:val="18"/>
          <w:lang w:val="en-AU"/>
        </w:rPr>
        <w:t>Organisation:</w:t>
      </w:r>
    </w:p>
    <w:p w14:paraId="067F7D7F" w14:textId="77777777" w:rsidR="00D34B2F" w:rsidRDefault="00D34B2F" w:rsidP="00D34B2F">
      <w:pPr>
        <w:rPr>
          <w:rFonts w:ascii="Century Gothic" w:hAnsi="Century Gothic"/>
          <w:b/>
          <w:sz w:val="18"/>
          <w:szCs w:val="18"/>
          <w:lang w:val="en-AU"/>
        </w:rPr>
      </w:pPr>
    </w:p>
    <w:p w14:paraId="63FE2669" w14:textId="77777777" w:rsidR="00D34B2F" w:rsidRDefault="00D34B2F" w:rsidP="00D34B2F">
      <w:pPr>
        <w:rPr>
          <w:rFonts w:ascii="Century Gothic" w:hAnsi="Century Gothic"/>
          <w:b/>
          <w:sz w:val="18"/>
          <w:szCs w:val="18"/>
          <w:lang w:val="en-AU"/>
        </w:rPr>
      </w:pPr>
      <w:r>
        <w:rPr>
          <w:rFonts w:ascii="Century Gothic" w:hAnsi="Century Gothic"/>
          <w:b/>
          <w:sz w:val="18"/>
          <w:szCs w:val="18"/>
          <w:lang w:val="en-AU"/>
        </w:rPr>
        <w:t>Please provide comments under the relevant heading</w:t>
      </w:r>
      <w:r w:rsidR="00683236">
        <w:rPr>
          <w:rFonts w:ascii="Century Gothic" w:hAnsi="Century Gothic"/>
          <w:b/>
          <w:sz w:val="18"/>
          <w:szCs w:val="18"/>
          <w:lang w:val="en-AU"/>
        </w:rPr>
        <w:t>(s)</w:t>
      </w:r>
    </w:p>
    <w:p w14:paraId="2814699B" w14:textId="17903208" w:rsidR="00D34B2F" w:rsidRPr="00D34B2F" w:rsidRDefault="00D34B2F" w:rsidP="00D34B2F">
      <w:pPr>
        <w:rPr>
          <w:rFonts w:ascii="Century Gothic" w:hAnsi="Century Gothic"/>
          <w:b/>
          <w:sz w:val="18"/>
          <w:szCs w:val="18"/>
          <w:lang w:val="en-AU"/>
        </w:rPr>
      </w:pPr>
    </w:p>
    <w:tbl>
      <w:tblPr>
        <w:tblStyle w:val="TableGrid"/>
        <w:tblW w:w="14092" w:type="dxa"/>
        <w:tblInd w:w="-63" w:type="dxa"/>
        <w:tblLook w:val="04A0" w:firstRow="1" w:lastRow="0" w:firstColumn="1" w:lastColumn="0" w:noHBand="0" w:noVBand="1"/>
      </w:tblPr>
      <w:tblGrid>
        <w:gridCol w:w="14092"/>
      </w:tblGrid>
      <w:tr w:rsidR="00932B9D" w:rsidRPr="00932B9D" w14:paraId="2F4D1F89" w14:textId="77777777" w:rsidTr="00D34B2F">
        <w:tc>
          <w:tcPr>
            <w:tcW w:w="14092" w:type="dxa"/>
          </w:tcPr>
          <w:p w14:paraId="32242285" w14:textId="77777777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</w:pPr>
            <w:r w:rsidRPr="00932B9D">
              <w:t>General comments</w:t>
            </w:r>
          </w:p>
        </w:tc>
      </w:tr>
      <w:tr w:rsidR="00932B9D" w:rsidRPr="00932B9D" w14:paraId="1BD36C1C" w14:textId="77777777" w:rsidTr="00D34B2F">
        <w:tc>
          <w:tcPr>
            <w:tcW w:w="14092" w:type="dxa"/>
          </w:tcPr>
          <w:p w14:paraId="3CBF8EBB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</w:pPr>
          </w:p>
        </w:tc>
      </w:tr>
      <w:tr w:rsidR="00932B9D" w:rsidRPr="00932B9D" w14:paraId="780DD770" w14:textId="77777777" w:rsidTr="00D34B2F">
        <w:tc>
          <w:tcPr>
            <w:tcW w:w="14092" w:type="dxa"/>
          </w:tcPr>
          <w:p w14:paraId="18E72F4A" w14:textId="77777777" w:rsidR="00932B9D" w:rsidRPr="00C03706" w:rsidRDefault="00932B9D" w:rsidP="00932B9D">
            <w:pPr>
              <w:pStyle w:val="TOC1"/>
              <w:tabs>
                <w:tab w:val="left" w:pos="459"/>
              </w:tabs>
              <w:ind w:left="0" w:firstLine="0"/>
              <w:rPr>
                <w:color w:val="000090"/>
              </w:rPr>
            </w:pPr>
            <w:r w:rsidRPr="00C03706">
              <w:rPr>
                <w:color w:val="000090"/>
              </w:rPr>
              <w:t xml:space="preserve">Part A — Background information </w:t>
            </w:r>
          </w:p>
        </w:tc>
      </w:tr>
      <w:tr w:rsidR="00932B9D" w:rsidRPr="00932B9D" w14:paraId="410D98D2" w14:textId="77777777" w:rsidTr="00D34B2F">
        <w:tc>
          <w:tcPr>
            <w:tcW w:w="14092" w:type="dxa"/>
          </w:tcPr>
          <w:p w14:paraId="460ECE4F" w14:textId="2D750D53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 xml:space="preserve">Mental health </w:t>
            </w:r>
            <w:r w:rsidR="00F577D9">
              <w:t>conditions</w:t>
            </w:r>
            <w:r w:rsidRPr="00932B9D">
              <w:t xml:space="preserve"> in the perinatal period</w:t>
            </w:r>
          </w:p>
        </w:tc>
      </w:tr>
      <w:tr w:rsidR="00932B9D" w:rsidRPr="00932B9D" w14:paraId="13D9FE8D" w14:textId="77777777" w:rsidTr="00D34B2F">
        <w:tc>
          <w:tcPr>
            <w:tcW w:w="14092" w:type="dxa"/>
          </w:tcPr>
          <w:p w14:paraId="41AC8E40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50DF167" w14:textId="77777777" w:rsidTr="00D34B2F">
        <w:tc>
          <w:tcPr>
            <w:tcW w:w="14092" w:type="dxa"/>
          </w:tcPr>
          <w:p w14:paraId="2D071DC6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Understanding the woman’s context</w:t>
            </w:r>
          </w:p>
        </w:tc>
      </w:tr>
      <w:tr w:rsidR="00932B9D" w:rsidRPr="00932B9D" w14:paraId="30EE7169" w14:textId="77777777" w:rsidTr="00D34B2F">
        <w:tc>
          <w:tcPr>
            <w:tcW w:w="14092" w:type="dxa"/>
          </w:tcPr>
          <w:p w14:paraId="02F29FF0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7595EEE2" w14:textId="77777777" w:rsidTr="00D34B2F">
        <w:tc>
          <w:tcPr>
            <w:tcW w:w="14092" w:type="dxa"/>
          </w:tcPr>
          <w:p w14:paraId="46819DF7" w14:textId="26A8112C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rPr>
                <w:shd w:val="clear" w:color="666699" w:fill="auto"/>
              </w:rPr>
              <w:t xml:space="preserve">Prevalence and impact of </w:t>
            </w:r>
            <w:r w:rsidR="00F577D9">
              <w:rPr>
                <w:shd w:val="clear" w:color="666699" w:fill="auto"/>
              </w:rPr>
              <w:t xml:space="preserve">maternal </w:t>
            </w:r>
            <w:r w:rsidRPr="00932B9D">
              <w:rPr>
                <w:shd w:val="clear" w:color="666699" w:fill="auto"/>
              </w:rPr>
              <w:t xml:space="preserve">mental health </w:t>
            </w:r>
            <w:r w:rsidR="00F577D9">
              <w:rPr>
                <w:shd w:val="clear" w:color="666699" w:fill="auto"/>
              </w:rPr>
              <w:t>conditions</w:t>
            </w:r>
            <w:r w:rsidRPr="00932B9D">
              <w:rPr>
                <w:shd w:val="clear" w:color="666699" w:fill="auto"/>
              </w:rPr>
              <w:t xml:space="preserve"> in the perinatal period</w:t>
            </w:r>
          </w:p>
        </w:tc>
      </w:tr>
      <w:tr w:rsidR="00932B9D" w:rsidRPr="00932B9D" w14:paraId="05364973" w14:textId="77777777" w:rsidTr="00D34B2F">
        <w:tc>
          <w:tcPr>
            <w:tcW w:w="14092" w:type="dxa"/>
          </w:tcPr>
          <w:p w14:paraId="13FA525C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8BE15BF" w14:textId="77777777" w:rsidTr="00D34B2F">
        <w:tc>
          <w:tcPr>
            <w:tcW w:w="14092" w:type="dxa"/>
          </w:tcPr>
          <w:p w14:paraId="0EAC72D5" w14:textId="77777777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2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>Enabling effective care of mental health in the perinatal period</w:t>
            </w:r>
          </w:p>
        </w:tc>
      </w:tr>
      <w:tr w:rsidR="00932B9D" w:rsidRPr="00932B9D" w14:paraId="79475504" w14:textId="77777777" w:rsidTr="00D34B2F">
        <w:tc>
          <w:tcPr>
            <w:tcW w:w="14092" w:type="dxa"/>
          </w:tcPr>
          <w:p w14:paraId="7F54F4FC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3DFD39E7" w14:textId="77777777" w:rsidTr="00D34B2F">
        <w:tc>
          <w:tcPr>
            <w:tcW w:w="14092" w:type="dxa"/>
          </w:tcPr>
          <w:p w14:paraId="409562D4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2.1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Therapeutic relationship</w:t>
            </w:r>
          </w:p>
        </w:tc>
      </w:tr>
      <w:tr w:rsidR="00932B9D" w:rsidRPr="00932B9D" w14:paraId="2EDEAA4B" w14:textId="77777777" w:rsidTr="00D34B2F">
        <w:tc>
          <w:tcPr>
            <w:tcW w:w="14092" w:type="dxa"/>
          </w:tcPr>
          <w:p w14:paraId="36A3396C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341A52E6" w14:textId="77777777" w:rsidTr="00E60EDD">
        <w:tc>
          <w:tcPr>
            <w:tcW w:w="14092" w:type="dxa"/>
          </w:tcPr>
          <w:p w14:paraId="54A409D7" w14:textId="625370A8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2.2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>
              <w:t>Care provision</w:t>
            </w:r>
          </w:p>
        </w:tc>
      </w:tr>
      <w:tr w:rsidR="00F577D9" w:rsidRPr="00932B9D" w14:paraId="066724CA" w14:textId="77777777" w:rsidTr="00E60EDD">
        <w:tc>
          <w:tcPr>
            <w:tcW w:w="14092" w:type="dxa"/>
          </w:tcPr>
          <w:p w14:paraId="70EB1A91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B9B9DA9" w14:textId="77777777" w:rsidTr="00D34B2F">
        <w:tc>
          <w:tcPr>
            <w:tcW w:w="14092" w:type="dxa"/>
          </w:tcPr>
          <w:p w14:paraId="2F37D2B8" w14:textId="7AF870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2.</w:t>
            </w:r>
            <w:r w:rsidR="00F577D9">
              <w:t>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Support and information</w:t>
            </w:r>
          </w:p>
        </w:tc>
      </w:tr>
      <w:tr w:rsidR="00932B9D" w:rsidRPr="00932B9D" w14:paraId="40A907CC" w14:textId="77777777" w:rsidTr="00D34B2F">
        <w:tc>
          <w:tcPr>
            <w:tcW w:w="14092" w:type="dxa"/>
          </w:tcPr>
          <w:p w14:paraId="6BFC1470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307EBF32" w14:textId="77777777" w:rsidTr="00D34B2F">
        <w:tc>
          <w:tcPr>
            <w:tcW w:w="14092" w:type="dxa"/>
          </w:tcPr>
          <w:p w14:paraId="2F9CE15F" w14:textId="0DD1C5FA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2.</w:t>
            </w:r>
            <w:r w:rsidR="00F577D9">
              <w:t>4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Continuity of care</w:t>
            </w:r>
          </w:p>
        </w:tc>
      </w:tr>
      <w:tr w:rsidR="00932B9D" w:rsidRPr="00932B9D" w14:paraId="1D9AABF4" w14:textId="77777777" w:rsidTr="00D34B2F">
        <w:tc>
          <w:tcPr>
            <w:tcW w:w="14092" w:type="dxa"/>
          </w:tcPr>
          <w:p w14:paraId="0979B829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5025C2EA" w14:textId="77777777" w:rsidTr="00D34B2F">
        <w:tc>
          <w:tcPr>
            <w:tcW w:w="14092" w:type="dxa"/>
          </w:tcPr>
          <w:p w14:paraId="51C365D0" w14:textId="77777777" w:rsidR="00932B9D" w:rsidRPr="00C03706" w:rsidRDefault="00932B9D" w:rsidP="00693450">
            <w:pPr>
              <w:pStyle w:val="TOC1"/>
              <w:keepNext/>
              <w:keepLines/>
              <w:tabs>
                <w:tab w:val="left" w:pos="459"/>
              </w:tabs>
              <w:spacing w:before="60" w:after="60"/>
              <w:ind w:left="0" w:firstLine="0"/>
              <w:rPr>
                <w:rFonts w:asciiTheme="minorHAnsi" w:eastAsiaTheme="minorEastAsia" w:hAnsiTheme="minorHAnsi" w:cstheme="minorBidi"/>
                <w:caps w:val="0"/>
                <w:color w:val="000090"/>
                <w:sz w:val="24"/>
                <w:szCs w:val="24"/>
                <w:lang w:val="en-GB" w:eastAsia="en-GB"/>
              </w:rPr>
            </w:pPr>
            <w:r w:rsidRPr="00C03706">
              <w:rPr>
                <w:color w:val="000090"/>
              </w:rPr>
              <w:lastRenderedPageBreak/>
              <w:t xml:space="preserve">Part B — </w:t>
            </w:r>
            <w:r w:rsidR="00693450" w:rsidRPr="00C03706">
              <w:rPr>
                <w:color w:val="000090"/>
              </w:rPr>
              <w:t xml:space="preserve">Screening and </w:t>
            </w:r>
            <w:r w:rsidRPr="00C03706">
              <w:rPr>
                <w:color w:val="000090"/>
              </w:rPr>
              <w:t xml:space="preserve">Psychosocial assessment </w:t>
            </w:r>
          </w:p>
        </w:tc>
      </w:tr>
      <w:tr w:rsidR="00932B9D" w:rsidRPr="00932B9D" w14:paraId="24E2E27D" w14:textId="77777777" w:rsidTr="00D34B2F">
        <w:tc>
          <w:tcPr>
            <w:tcW w:w="14092" w:type="dxa"/>
          </w:tcPr>
          <w:p w14:paraId="53B3697E" w14:textId="77777777" w:rsidR="00932B9D" w:rsidRPr="00932B9D" w:rsidRDefault="00932B9D" w:rsidP="00693450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3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 xml:space="preserve">Considerations before </w:t>
            </w:r>
            <w:r w:rsidR="00693450">
              <w:t xml:space="preserve">screening and </w:t>
            </w:r>
            <w:r w:rsidRPr="00932B9D">
              <w:t>psychosocial assessment</w:t>
            </w:r>
          </w:p>
        </w:tc>
      </w:tr>
      <w:tr w:rsidR="00932B9D" w:rsidRPr="00932B9D" w14:paraId="36CE2869" w14:textId="77777777" w:rsidTr="00D34B2F">
        <w:tc>
          <w:tcPr>
            <w:tcW w:w="14092" w:type="dxa"/>
          </w:tcPr>
          <w:p w14:paraId="2F17957A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8E5F030" w14:textId="77777777" w:rsidTr="00D34B2F">
        <w:tc>
          <w:tcPr>
            <w:tcW w:w="14092" w:type="dxa"/>
          </w:tcPr>
          <w:p w14:paraId="2BE4F05D" w14:textId="23E2AB11" w:rsidR="00932B9D" w:rsidRPr="00932B9D" w:rsidRDefault="00F577D9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>
              <w:t>4</w:t>
            </w:r>
            <w:r w:rsidR="00932B9D"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="00932B9D" w:rsidRPr="00932B9D">
              <w:t>Screening for depressive and anxiety disorders</w:t>
            </w:r>
          </w:p>
        </w:tc>
      </w:tr>
      <w:tr w:rsidR="00932B9D" w:rsidRPr="00932B9D" w14:paraId="33688D47" w14:textId="77777777" w:rsidTr="00D34B2F">
        <w:tc>
          <w:tcPr>
            <w:tcW w:w="14092" w:type="dxa"/>
          </w:tcPr>
          <w:p w14:paraId="783C1117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2C5D59B4" w14:textId="77777777" w:rsidTr="00D34B2F">
        <w:tc>
          <w:tcPr>
            <w:tcW w:w="14092" w:type="dxa"/>
          </w:tcPr>
          <w:p w14:paraId="4D00A240" w14:textId="4D7D5BA0" w:rsidR="00932B9D" w:rsidRPr="00932B9D" w:rsidRDefault="00F577D9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4</w:t>
            </w:r>
            <w:r w:rsidR="00932B9D" w:rsidRPr="00932B9D">
              <w:t>.1</w:t>
            </w:r>
            <w:r w:rsidR="00932B9D"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C03706">
              <w:t>Screening for depression</w:t>
            </w:r>
          </w:p>
        </w:tc>
      </w:tr>
      <w:tr w:rsidR="00932B9D" w:rsidRPr="00932B9D" w14:paraId="0450259E" w14:textId="77777777" w:rsidTr="00D34B2F">
        <w:tc>
          <w:tcPr>
            <w:tcW w:w="14092" w:type="dxa"/>
          </w:tcPr>
          <w:p w14:paraId="144709D0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498EA6F" w14:textId="77777777" w:rsidTr="00D34B2F">
        <w:tc>
          <w:tcPr>
            <w:tcW w:w="14092" w:type="dxa"/>
          </w:tcPr>
          <w:p w14:paraId="11BFC298" w14:textId="35F6211F" w:rsidR="00932B9D" w:rsidRPr="00932B9D" w:rsidRDefault="00F577D9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4</w:t>
            </w:r>
            <w:r w:rsidR="00932B9D">
              <w:t>.2</w:t>
            </w:r>
            <w:r w:rsidR="00932B9D"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932B9D" w:rsidRPr="00932B9D">
              <w:t>Culturally appropriate screening for depression</w:t>
            </w:r>
          </w:p>
        </w:tc>
      </w:tr>
      <w:tr w:rsidR="00932B9D" w:rsidRPr="00932B9D" w14:paraId="65B36B9C" w14:textId="77777777" w:rsidTr="00D34B2F">
        <w:tc>
          <w:tcPr>
            <w:tcW w:w="14092" w:type="dxa"/>
          </w:tcPr>
          <w:p w14:paraId="7966540D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7ED47076" w14:textId="77777777" w:rsidTr="00D34B2F">
        <w:tc>
          <w:tcPr>
            <w:tcW w:w="14092" w:type="dxa"/>
          </w:tcPr>
          <w:p w14:paraId="2F34274D" w14:textId="3B30B6A5" w:rsidR="00932B9D" w:rsidRPr="00932B9D" w:rsidRDefault="00F577D9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4</w:t>
            </w:r>
            <w:r w:rsidR="00932B9D">
              <w:t>.3</w:t>
            </w:r>
            <w:r w:rsidR="00932B9D"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932B9D" w:rsidRPr="00932B9D">
              <w:t>Screening for anxiety</w:t>
            </w:r>
          </w:p>
        </w:tc>
      </w:tr>
      <w:tr w:rsidR="00932B9D" w:rsidRPr="00932B9D" w14:paraId="7FF2B88A" w14:textId="77777777" w:rsidTr="00D34B2F">
        <w:tc>
          <w:tcPr>
            <w:tcW w:w="14092" w:type="dxa"/>
          </w:tcPr>
          <w:p w14:paraId="36EB679D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652447F5" w14:textId="77777777" w:rsidTr="00D34B2F">
        <w:tc>
          <w:tcPr>
            <w:tcW w:w="14092" w:type="dxa"/>
          </w:tcPr>
          <w:p w14:paraId="1D9E836A" w14:textId="4673A97D" w:rsidR="00932B9D" w:rsidRPr="00932B9D" w:rsidRDefault="00F577D9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>
              <w:t>5</w:t>
            </w:r>
            <w:r w:rsidR="00932B9D"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="00932B9D" w:rsidRPr="00932B9D">
              <w:t>Assessing psychosocial factors that affect mental health</w:t>
            </w:r>
          </w:p>
        </w:tc>
      </w:tr>
      <w:tr w:rsidR="00932B9D" w:rsidRPr="00932B9D" w14:paraId="037AD360" w14:textId="77777777" w:rsidTr="00D34B2F">
        <w:tc>
          <w:tcPr>
            <w:tcW w:w="14092" w:type="dxa"/>
          </w:tcPr>
          <w:p w14:paraId="3BE962A9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50A54945" w14:textId="77777777" w:rsidTr="00D34B2F">
        <w:tc>
          <w:tcPr>
            <w:tcW w:w="14092" w:type="dxa"/>
          </w:tcPr>
          <w:p w14:paraId="1A0BC585" w14:textId="74197A33" w:rsidR="00932B9D" w:rsidRPr="00932B9D" w:rsidRDefault="00F577D9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5</w:t>
            </w:r>
            <w:r w:rsidR="00932B9D" w:rsidRPr="00932B9D">
              <w:t>.1</w:t>
            </w:r>
            <w:r w:rsidR="00932B9D"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932B9D" w:rsidRPr="00932B9D">
              <w:t>Psychosocial assessment tools</w:t>
            </w:r>
          </w:p>
        </w:tc>
      </w:tr>
      <w:tr w:rsidR="00932B9D" w:rsidRPr="00932B9D" w14:paraId="35026476" w14:textId="77777777" w:rsidTr="00D34B2F">
        <w:tc>
          <w:tcPr>
            <w:tcW w:w="14092" w:type="dxa"/>
          </w:tcPr>
          <w:p w14:paraId="6FF8C09E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7A01B5FF" w14:textId="77777777" w:rsidTr="00D34B2F">
        <w:tc>
          <w:tcPr>
            <w:tcW w:w="14092" w:type="dxa"/>
          </w:tcPr>
          <w:p w14:paraId="37D4CE78" w14:textId="7DFC624C" w:rsidR="00932B9D" w:rsidRPr="00932B9D" w:rsidRDefault="00F577D9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5</w:t>
            </w:r>
            <w:r w:rsidR="00932B9D" w:rsidRPr="00932B9D">
              <w:t>.2</w:t>
            </w:r>
            <w:r w:rsidR="00932B9D"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932B9D" w:rsidRPr="00932B9D">
              <w:t>Other considerations in psychosocial screening</w:t>
            </w:r>
          </w:p>
        </w:tc>
      </w:tr>
      <w:tr w:rsidR="00932B9D" w:rsidRPr="00932B9D" w14:paraId="2C4E6CB0" w14:textId="77777777" w:rsidTr="00D34B2F">
        <w:tc>
          <w:tcPr>
            <w:tcW w:w="14092" w:type="dxa"/>
          </w:tcPr>
          <w:p w14:paraId="2EAFE0C3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5399934A" w14:textId="77777777" w:rsidTr="00E60EDD">
        <w:tc>
          <w:tcPr>
            <w:tcW w:w="14092" w:type="dxa"/>
          </w:tcPr>
          <w:p w14:paraId="7DAF92A4" w14:textId="22B72112" w:rsidR="00F577D9" w:rsidRPr="00932B9D" w:rsidRDefault="00F577D9" w:rsidP="00E60EDD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>
              <w:t>6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 xml:space="preserve">Assessing </w:t>
            </w:r>
            <w:r>
              <w:t>perinatal</w:t>
            </w:r>
            <w:r w:rsidRPr="00932B9D">
              <w:t xml:space="preserve"> mental health</w:t>
            </w:r>
            <w:r>
              <w:t xml:space="preserve"> in fathers and non-birthing partners</w:t>
            </w:r>
          </w:p>
        </w:tc>
      </w:tr>
      <w:tr w:rsidR="00F577D9" w:rsidRPr="00932B9D" w14:paraId="34A70E15" w14:textId="77777777" w:rsidTr="00E60EDD">
        <w:tc>
          <w:tcPr>
            <w:tcW w:w="14092" w:type="dxa"/>
          </w:tcPr>
          <w:p w14:paraId="45B46582" w14:textId="77777777" w:rsidR="00F577D9" w:rsidRPr="00932B9D" w:rsidRDefault="00F577D9" w:rsidP="00E60ED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6F901F85" w14:textId="77777777" w:rsidTr="00E60EDD">
        <w:tc>
          <w:tcPr>
            <w:tcW w:w="14092" w:type="dxa"/>
          </w:tcPr>
          <w:p w14:paraId="07D41E03" w14:textId="771BF2A5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5</w:t>
            </w:r>
            <w:r w:rsidRPr="00932B9D">
              <w:t>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>
              <w:t>Screening for despression and anxiety</w:t>
            </w:r>
          </w:p>
        </w:tc>
      </w:tr>
      <w:tr w:rsidR="00F577D9" w:rsidRPr="00932B9D" w14:paraId="77FB1E22" w14:textId="77777777" w:rsidTr="00E60EDD">
        <w:tc>
          <w:tcPr>
            <w:tcW w:w="14092" w:type="dxa"/>
          </w:tcPr>
          <w:p w14:paraId="071627A2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17D82A7A" w14:textId="77777777" w:rsidTr="00E60EDD">
        <w:tc>
          <w:tcPr>
            <w:tcW w:w="14092" w:type="dxa"/>
          </w:tcPr>
          <w:p w14:paraId="77BFE59A" w14:textId="4343708A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>
              <w:t>5</w:t>
            </w:r>
            <w:r w:rsidRPr="00932B9D">
              <w:t>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>
              <w:t>P</w:t>
            </w:r>
            <w:r w:rsidRPr="00932B9D">
              <w:t>sychosocial screening</w:t>
            </w:r>
          </w:p>
        </w:tc>
      </w:tr>
      <w:tr w:rsidR="00F577D9" w:rsidRPr="00932B9D" w14:paraId="35218481" w14:textId="77777777" w:rsidTr="00E60EDD">
        <w:tc>
          <w:tcPr>
            <w:tcW w:w="14092" w:type="dxa"/>
          </w:tcPr>
          <w:p w14:paraId="5AE24297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9E7F63E" w14:textId="77777777" w:rsidTr="00D34B2F">
        <w:tc>
          <w:tcPr>
            <w:tcW w:w="14092" w:type="dxa"/>
          </w:tcPr>
          <w:p w14:paraId="57AC593A" w14:textId="77777777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7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>Assessing mother-infant interaction and safety of the woman and infant</w:t>
            </w:r>
          </w:p>
        </w:tc>
      </w:tr>
      <w:tr w:rsidR="00932B9D" w:rsidRPr="00932B9D" w14:paraId="4700A33C" w14:textId="77777777" w:rsidTr="00D34B2F">
        <w:tc>
          <w:tcPr>
            <w:tcW w:w="14092" w:type="dxa"/>
          </w:tcPr>
          <w:p w14:paraId="22DE58C8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2938EE3" w14:textId="77777777" w:rsidTr="00D34B2F">
        <w:tc>
          <w:tcPr>
            <w:tcW w:w="14092" w:type="dxa"/>
          </w:tcPr>
          <w:p w14:paraId="7E82FF92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lastRenderedPageBreak/>
              <w:t>7.1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Mother-infant interaction</w:t>
            </w:r>
          </w:p>
        </w:tc>
      </w:tr>
      <w:tr w:rsidR="00932B9D" w:rsidRPr="00932B9D" w14:paraId="4F9CC3E6" w14:textId="77777777" w:rsidTr="00D34B2F">
        <w:tc>
          <w:tcPr>
            <w:tcW w:w="14092" w:type="dxa"/>
          </w:tcPr>
          <w:p w14:paraId="71DD3DE7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3FB15615" w14:textId="77777777" w:rsidTr="00D34B2F">
        <w:tc>
          <w:tcPr>
            <w:tcW w:w="14092" w:type="dxa"/>
          </w:tcPr>
          <w:p w14:paraId="4C143E92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7.2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Risk to the infant</w:t>
            </w:r>
          </w:p>
        </w:tc>
      </w:tr>
      <w:tr w:rsidR="00932B9D" w:rsidRPr="00932B9D" w14:paraId="699CA997" w14:textId="77777777" w:rsidTr="00D34B2F">
        <w:tc>
          <w:tcPr>
            <w:tcW w:w="14092" w:type="dxa"/>
          </w:tcPr>
          <w:p w14:paraId="114044D0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6992E2D0" w14:textId="77777777" w:rsidTr="00D34B2F">
        <w:tc>
          <w:tcPr>
            <w:tcW w:w="14092" w:type="dxa"/>
          </w:tcPr>
          <w:p w14:paraId="3A22F161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7.3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Risk of suicide</w:t>
            </w:r>
          </w:p>
        </w:tc>
      </w:tr>
      <w:tr w:rsidR="00932B9D" w:rsidRPr="00932B9D" w14:paraId="79AE99ED" w14:textId="77777777" w:rsidTr="00D34B2F">
        <w:tc>
          <w:tcPr>
            <w:tcW w:w="14092" w:type="dxa"/>
          </w:tcPr>
          <w:p w14:paraId="431437D4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472D72CA" w14:textId="77777777" w:rsidTr="00D34B2F">
        <w:tc>
          <w:tcPr>
            <w:tcW w:w="14092" w:type="dxa"/>
          </w:tcPr>
          <w:p w14:paraId="3A54181A" w14:textId="77777777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8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>Implementing psychosocial assessment and screening</w:t>
            </w:r>
          </w:p>
        </w:tc>
      </w:tr>
      <w:tr w:rsidR="00932B9D" w:rsidRPr="00932B9D" w14:paraId="5D8E48C0" w14:textId="77777777" w:rsidTr="00D34B2F">
        <w:tc>
          <w:tcPr>
            <w:tcW w:w="14092" w:type="dxa"/>
          </w:tcPr>
          <w:p w14:paraId="359984F4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5F5E9627" w14:textId="77777777" w:rsidTr="00D34B2F">
        <w:tc>
          <w:tcPr>
            <w:tcW w:w="14092" w:type="dxa"/>
          </w:tcPr>
          <w:p w14:paraId="3689CBDC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8.1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Incorporating psychosocial assessment and screening into routine practice</w:t>
            </w:r>
          </w:p>
        </w:tc>
      </w:tr>
      <w:tr w:rsidR="00932B9D" w:rsidRPr="00932B9D" w14:paraId="5C3EF51B" w14:textId="77777777" w:rsidTr="00D34B2F">
        <w:tc>
          <w:tcPr>
            <w:tcW w:w="14092" w:type="dxa"/>
          </w:tcPr>
          <w:p w14:paraId="4AB35133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27E38577" w14:textId="77777777" w:rsidTr="00D34B2F">
        <w:tc>
          <w:tcPr>
            <w:tcW w:w="14092" w:type="dxa"/>
          </w:tcPr>
          <w:p w14:paraId="764DF601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8.2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General approaches post-assessment</w:t>
            </w:r>
          </w:p>
        </w:tc>
      </w:tr>
      <w:tr w:rsidR="00932B9D" w:rsidRPr="00932B9D" w14:paraId="08D58649" w14:textId="77777777" w:rsidTr="00D34B2F">
        <w:tc>
          <w:tcPr>
            <w:tcW w:w="14092" w:type="dxa"/>
          </w:tcPr>
          <w:p w14:paraId="5E83FEDE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0E048B6" w14:textId="77777777" w:rsidTr="00D34B2F">
        <w:tc>
          <w:tcPr>
            <w:tcW w:w="14092" w:type="dxa"/>
          </w:tcPr>
          <w:p w14:paraId="028D46C3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8.3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Referral and care pathways</w:t>
            </w:r>
          </w:p>
        </w:tc>
      </w:tr>
      <w:tr w:rsidR="00932B9D" w:rsidRPr="00932B9D" w14:paraId="65752629" w14:textId="77777777" w:rsidTr="00D34B2F">
        <w:tc>
          <w:tcPr>
            <w:tcW w:w="14092" w:type="dxa"/>
          </w:tcPr>
          <w:p w14:paraId="3752257E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46A32DBD" w14:textId="77777777" w:rsidTr="00D34B2F">
        <w:tc>
          <w:tcPr>
            <w:tcW w:w="14092" w:type="dxa"/>
          </w:tcPr>
          <w:p w14:paraId="5A45E65C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8.4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Supporting emotional health and wellbeing</w:t>
            </w:r>
          </w:p>
        </w:tc>
      </w:tr>
      <w:tr w:rsidR="00932B9D" w:rsidRPr="00932B9D" w14:paraId="1864409F" w14:textId="77777777" w:rsidTr="00D34B2F">
        <w:tc>
          <w:tcPr>
            <w:tcW w:w="14092" w:type="dxa"/>
          </w:tcPr>
          <w:p w14:paraId="7D1E8F16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4EBFB0CC" w14:textId="77777777" w:rsidTr="00D34B2F">
        <w:tc>
          <w:tcPr>
            <w:tcW w:w="14092" w:type="dxa"/>
          </w:tcPr>
          <w:p w14:paraId="590FD087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8.5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Women with complex presentations</w:t>
            </w:r>
          </w:p>
        </w:tc>
      </w:tr>
      <w:tr w:rsidR="00932B9D" w:rsidRPr="00932B9D" w14:paraId="1361A0F0" w14:textId="77777777" w:rsidTr="00D34B2F">
        <w:tc>
          <w:tcPr>
            <w:tcW w:w="14092" w:type="dxa"/>
          </w:tcPr>
          <w:p w14:paraId="2AEE4F36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61469CE0" w14:textId="77777777" w:rsidTr="00D34B2F">
        <w:tc>
          <w:tcPr>
            <w:tcW w:w="14092" w:type="dxa"/>
          </w:tcPr>
          <w:p w14:paraId="2367D442" w14:textId="77777777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9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>Practice summary — assessment and screening</w:t>
            </w:r>
          </w:p>
        </w:tc>
      </w:tr>
      <w:tr w:rsidR="00932B9D" w:rsidRPr="00932B9D" w14:paraId="45CF1AE0" w14:textId="77777777" w:rsidTr="00D34B2F">
        <w:tc>
          <w:tcPr>
            <w:tcW w:w="14092" w:type="dxa"/>
          </w:tcPr>
          <w:p w14:paraId="6CFD205A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79F4E069" w14:textId="77777777" w:rsidTr="00D34B2F">
        <w:tc>
          <w:tcPr>
            <w:tcW w:w="14092" w:type="dxa"/>
          </w:tcPr>
          <w:p w14:paraId="3546D8B8" w14:textId="77777777" w:rsidR="00932B9D" w:rsidRPr="00C03706" w:rsidRDefault="00932B9D" w:rsidP="00D34B2F">
            <w:pPr>
              <w:pStyle w:val="TOC1"/>
              <w:keepNext/>
              <w:keepLines/>
              <w:tabs>
                <w:tab w:val="left" w:pos="459"/>
              </w:tabs>
              <w:spacing w:before="60" w:after="60"/>
              <w:ind w:left="0" w:firstLine="0"/>
              <w:rPr>
                <w:rFonts w:asciiTheme="minorHAnsi" w:eastAsiaTheme="minorEastAsia" w:hAnsiTheme="minorHAnsi" w:cstheme="minorBidi"/>
                <w:caps w:val="0"/>
                <w:color w:val="000090"/>
                <w:sz w:val="24"/>
                <w:szCs w:val="24"/>
                <w:lang w:val="en-GB" w:eastAsia="en-GB"/>
              </w:rPr>
            </w:pPr>
            <w:r w:rsidRPr="00C03706">
              <w:rPr>
                <w:color w:val="000090"/>
              </w:rPr>
              <w:t>Part C — Prevention and treatment</w:t>
            </w:r>
          </w:p>
        </w:tc>
      </w:tr>
      <w:tr w:rsidR="00932B9D" w:rsidRPr="00932B9D" w14:paraId="5FD4B995" w14:textId="77777777" w:rsidTr="00D34B2F">
        <w:tc>
          <w:tcPr>
            <w:tcW w:w="14092" w:type="dxa"/>
          </w:tcPr>
          <w:p w14:paraId="4252069E" w14:textId="77777777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10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>General principles in prevention and treatment</w:t>
            </w:r>
          </w:p>
        </w:tc>
      </w:tr>
      <w:tr w:rsidR="00932B9D" w:rsidRPr="00932B9D" w14:paraId="031BE06E" w14:textId="77777777" w:rsidTr="00D34B2F">
        <w:tc>
          <w:tcPr>
            <w:tcW w:w="14092" w:type="dxa"/>
          </w:tcPr>
          <w:p w14:paraId="7EE06F54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707B7BC5" w14:textId="77777777" w:rsidTr="00D34B2F">
        <w:tc>
          <w:tcPr>
            <w:tcW w:w="14092" w:type="dxa"/>
          </w:tcPr>
          <w:p w14:paraId="5F7D99A0" w14:textId="5F74D4BD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10.1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F577D9">
              <w:t>Providing information and advice</w:t>
            </w:r>
          </w:p>
        </w:tc>
      </w:tr>
      <w:tr w:rsidR="00932B9D" w:rsidRPr="00932B9D" w14:paraId="08FD9CAA" w14:textId="77777777" w:rsidTr="00D34B2F">
        <w:tc>
          <w:tcPr>
            <w:tcW w:w="14092" w:type="dxa"/>
          </w:tcPr>
          <w:p w14:paraId="4C4833F2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164D8575" w14:textId="77777777" w:rsidTr="00E60EDD">
        <w:tc>
          <w:tcPr>
            <w:tcW w:w="14092" w:type="dxa"/>
          </w:tcPr>
          <w:p w14:paraId="5EE1C4F3" w14:textId="2BC4724B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lastRenderedPageBreak/>
              <w:t>10.2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>
              <w:t>Planning care for women with mental health conditions</w:t>
            </w:r>
          </w:p>
        </w:tc>
      </w:tr>
      <w:tr w:rsidR="00F577D9" w:rsidRPr="00932B9D" w14:paraId="6BADA2F7" w14:textId="77777777" w:rsidTr="00E60EDD">
        <w:tc>
          <w:tcPr>
            <w:tcW w:w="14092" w:type="dxa"/>
          </w:tcPr>
          <w:p w14:paraId="3705918D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52E7B937" w14:textId="77777777" w:rsidTr="00D34B2F">
        <w:tc>
          <w:tcPr>
            <w:tcW w:w="14092" w:type="dxa"/>
          </w:tcPr>
          <w:p w14:paraId="046FDFC2" w14:textId="78FB4229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10.</w:t>
            </w:r>
            <w:r w:rsidR="00F577D9">
              <w:t>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Use of pharmacological treatments</w:t>
            </w:r>
          </w:p>
        </w:tc>
      </w:tr>
      <w:tr w:rsidR="00932B9D" w:rsidRPr="00932B9D" w14:paraId="49769B6A" w14:textId="77777777" w:rsidTr="00D34B2F">
        <w:tc>
          <w:tcPr>
            <w:tcW w:w="14092" w:type="dxa"/>
          </w:tcPr>
          <w:p w14:paraId="1EB96579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19F8DE6A" w14:textId="77777777" w:rsidTr="00D34B2F">
        <w:tc>
          <w:tcPr>
            <w:tcW w:w="14092" w:type="dxa"/>
          </w:tcPr>
          <w:p w14:paraId="6634FDC8" w14:textId="04C5C559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10.</w:t>
            </w:r>
            <w:r w:rsidR="00F577D9">
              <w:t>4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Postnatal care and support</w:t>
            </w:r>
          </w:p>
        </w:tc>
      </w:tr>
      <w:tr w:rsidR="00932B9D" w:rsidRPr="00932B9D" w14:paraId="777A47A2" w14:textId="77777777" w:rsidTr="00D34B2F">
        <w:tc>
          <w:tcPr>
            <w:tcW w:w="14092" w:type="dxa"/>
          </w:tcPr>
          <w:p w14:paraId="7B794C8A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10006448" w14:textId="77777777" w:rsidTr="00D34B2F">
        <w:tc>
          <w:tcPr>
            <w:tcW w:w="14092" w:type="dxa"/>
          </w:tcPr>
          <w:p w14:paraId="291B1BA5" w14:textId="611785D9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11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="00F577D9">
              <w:t>Women with d</w:t>
            </w:r>
            <w:r w:rsidRPr="00932B9D">
              <w:t>epressive and anxiety disorders</w:t>
            </w:r>
          </w:p>
        </w:tc>
      </w:tr>
      <w:tr w:rsidR="00932B9D" w:rsidRPr="00932B9D" w14:paraId="67C809B7" w14:textId="77777777" w:rsidTr="00D34B2F">
        <w:tc>
          <w:tcPr>
            <w:tcW w:w="14092" w:type="dxa"/>
          </w:tcPr>
          <w:p w14:paraId="7A13E1BD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59F71F3A" w14:textId="77777777" w:rsidTr="00D34B2F">
        <w:tc>
          <w:tcPr>
            <w:tcW w:w="14092" w:type="dxa"/>
          </w:tcPr>
          <w:p w14:paraId="0029ADA4" w14:textId="6C72AFD1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11.1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F577D9">
              <w:t>Psychosocial and psychological interventions</w:t>
            </w:r>
          </w:p>
        </w:tc>
      </w:tr>
      <w:tr w:rsidR="00932B9D" w:rsidRPr="00932B9D" w14:paraId="5EF28F74" w14:textId="77777777" w:rsidTr="00D34B2F">
        <w:tc>
          <w:tcPr>
            <w:tcW w:w="14092" w:type="dxa"/>
          </w:tcPr>
          <w:p w14:paraId="7875EC2E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45A705D1" w14:textId="77777777" w:rsidTr="00D34B2F">
        <w:tc>
          <w:tcPr>
            <w:tcW w:w="14092" w:type="dxa"/>
          </w:tcPr>
          <w:p w14:paraId="1A7640F7" w14:textId="3DE99DCF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11.2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F577D9">
              <w:t>Complementary therapies</w:t>
            </w:r>
          </w:p>
        </w:tc>
      </w:tr>
      <w:tr w:rsidR="00932B9D" w:rsidRPr="00932B9D" w14:paraId="439C6F2B" w14:textId="77777777" w:rsidTr="00D34B2F">
        <w:tc>
          <w:tcPr>
            <w:tcW w:w="14092" w:type="dxa"/>
          </w:tcPr>
          <w:p w14:paraId="339704B5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30BE80EC" w14:textId="77777777" w:rsidTr="00D34B2F">
        <w:tc>
          <w:tcPr>
            <w:tcW w:w="14092" w:type="dxa"/>
          </w:tcPr>
          <w:p w14:paraId="63618F2C" w14:textId="57F20C62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11.3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="00F577D9">
              <w:t>Pharmacological treatments</w:t>
            </w:r>
          </w:p>
        </w:tc>
      </w:tr>
      <w:tr w:rsidR="00932B9D" w:rsidRPr="00932B9D" w14:paraId="0D539A8B" w14:textId="77777777" w:rsidTr="00D34B2F">
        <w:tc>
          <w:tcPr>
            <w:tcW w:w="14092" w:type="dxa"/>
          </w:tcPr>
          <w:p w14:paraId="1764B3D4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7D0FF56" w14:textId="77777777" w:rsidTr="00D34B2F">
        <w:tc>
          <w:tcPr>
            <w:tcW w:w="14092" w:type="dxa"/>
          </w:tcPr>
          <w:p w14:paraId="5B5C87C2" w14:textId="3F7CE20C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12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="00F577D9">
              <w:t>Women with s</w:t>
            </w:r>
            <w:r w:rsidRPr="00932B9D">
              <w:t>evere mental illnesses: schizophrenia, bipolar disorder and postpartum psychosis</w:t>
            </w:r>
          </w:p>
        </w:tc>
      </w:tr>
      <w:tr w:rsidR="00932B9D" w:rsidRPr="00932B9D" w14:paraId="715ACAC5" w14:textId="77777777" w:rsidTr="00D34B2F">
        <w:tc>
          <w:tcPr>
            <w:tcW w:w="14092" w:type="dxa"/>
          </w:tcPr>
          <w:p w14:paraId="77E04242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549D363" w14:textId="77777777" w:rsidTr="00D34B2F">
        <w:tc>
          <w:tcPr>
            <w:tcW w:w="14092" w:type="dxa"/>
          </w:tcPr>
          <w:p w14:paraId="4321DDE1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rPr>
                <w:lang w:eastAsia="en-GB"/>
              </w:rPr>
              <w:t>12.1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rPr>
                <w:lang w:eastAsia="en-GB"/>
              </w:rPr>
              <w:t>Preconception planning</w:t>
            </w:r>
          </w:p>
        </w:tc>
      </w:tr>
      <w:tr w:rsidR="00932B9D" w:rsidRPr="00932B9D" w14:paraId="2134B993" w14:textId="77777777" w:rsidTr="00D34B2F">
        <w:tc>
          <w:tcPr>
            <w:tcW w:w="14092" w:type="dxa"/>
          </w:tcPr>
          <w:p w14:paraId="7C3F3DD9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28C369FA" w14:textId="77777777" w:rsidTr="00D34B2F">
        <w:tc>
          <w:tcPr>
            <w:tcW w:w="14092" w:type="dxa"/>
          </w:tcPr>
          <w:p w14:paraId="7EC00D19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rPr>
                <w:lang w:eastAsia="en-GB"/>
              </w:rPr>
              <w:t>12.2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rPr>
                <w:lang w:eastAsia="en-GB"/>
              </w:rPr>
              <w:t>Considerations in providing antenatal and postnatal care</w:t>
            </w:r>
          </w:p>
        </w:tc>
      </w:tr>
      <w:tr w:rsidR="00932B9D" w:rsidRPr="00932B9D" w14:paraId="0C09E214" w14:textId="77777777" w:rsidTr="00D34B2F">
        <w:tc>
          <w:tcPr>
            <w:tcW w:w="14092" w:type="dxa"/>
          </w:tcPr>
          <w:p w14:paraId="6BC552E4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20F3F190" w14:textId="77777777" w:rsidTr="00D34B2F">
        <w:tc>
          <w:tcPr>
            <w:tcW w:w="14092" w:type="dxa"/>
          </w:tcPr>
          <w:p w14:paraId="7232C672" w14:textId="43EEA8EC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12.3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 xml:space="preserve">Psychosocial and psychological </w:t>
            </w:r>
            <w:r w:rsidR="00F577D9">
              <w:t>intervention</w:t>
            </w:r>
          </w:p>
        </w:tc>
      </w:tr>
      <w:tr w:rsidR="00932B9D" w:rsidRPr="00932B9D" w14:paraId="54B51A05" w14:textId="77777777" w:rsidTr="00D34B2F">
        <w:tc>
          <w:tcPr>
            <w:tcW w:w="14092" w:type="dxa"/>
          </w:tcPr>
          <w:p w14:paraId="4986D563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10EDB52C" w14:textId="77777777" w:rsidTr="00D34B2F">
        <w:tc>
          <w:tcPr>
            <w:tcW w:w="14092" w:type="dxa"/>
          </w:tcPr>
          <w:p w14:paraId="42B4109A" w14:textId="595EE1B8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12.4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 xml:space="preserve">Pharmacological </w:t>
            </w:r>
            <w:r w:rsidR="00F577D9">
              <w:t>treatment</w:t>
            </w:r>
          </w:p>
        </w:tc>
      </w:tr>
      <w:tr w:rsidR="00932B9D" w:rsidRPr="00932B9D" w14:paraId="21F16344" w14:textId="77777777" w:rsidTr="00D34B2F">
        <w:tc>
          <w:tcPr>
            <w:tcW w:w="14092" w:type="dxa"/>
          </w:tcPr>
          <w:p w14:paraId="0A4C0891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15275F5D" w14:textId="77777777" w:rsidTr="00D34B2F">
        <w:tc>
          <w:tcPr>
            <w:tcW w:w="14092" w:type="dxa"/>
          </w:tcPr>
          <w:p w14:paraId="4479F135" w14:textId="2CB91F82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13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="00F577D9">
              <w:t>Women with b</w:t>
            </w:r>
            <w:r w:rsidRPr="00932B9D">
              <w:t>orderline personality disorder</w:t>
            </w:r>
          </w:p>
        </w:tc>
      </w:tr>
      <w:tr w:rsidR="00932B9D" w:rsidRPr="00932B9D" w14:paraId="78588F1C" w14:textId="77777777" w:rsidTr="00D34B2F">
        <w:tc>
          <w:tcPr>
            <w:tcW w:w="14092" w:type="dxa"/>
          </w:tcPr>
          <w:p w14:paraId="228235D9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BD67D2A" w14:textId="77777777" w:rsidTr="00D34B2F">
        <w:tc>
          <w:tcPr>
            <w:tcW w:w="14092" w:type="dxa"/>
          </w:tcPr>
          <w:p w14:paraId="787717BC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lastRenderedPageBreak/>
              <w:t>13.1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Considerations in providing antenatal and postnatal care</w:t>
            </w:r>
          </w:p>
        </w:tc>
      </w:tr>
      <w:tr w:rsidR="00932B9D" w:rsidRPr="00932B9D" w14:paraId="29DC3B56" w14:textId="77777777" w:rsidTr="00D34B2F">
        <w:tc>
          <w:tcPr>
            <w:tcW w:w="14092" w:type="dxa"/>
          </w:tcPr>
          <w:p w14:paraId="3E8C5D18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3B95A57B" w14:textId="77777777" w:rsidTr="00D34B2F">
        <w:tc>
          <w:tcPr>
            <w:tcW w:w="14092" w:type="dxa"/>
          </w:tcPr>
          <w:p w14:paraId="00DD0F03" w14:textId="77777777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13.2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Psychosocial support and psychological treatments</w:t>
            </w:r>
          </w:p>
        </w:tc>
      </w:tr>
      <w:tr w:rsidR="00932B9D" w:rsidRPr="00932B9D" w14:paraId="7694FCCC" w14:textId="77777777" w:rsidTr="00D34B2F">
        <w:tc>
          <w:tcPr>
            <w:tcW w:w="14092" w:type="dxa"/>
          </w:tcPr>
          <w:p w14:paraId="76FA2CC8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0EDDF1F8" w14:textId="77777777" w:rsidTr="00D34B2F">
        <w:tc>
          <w:tcPr>
            <w:tcW w:w="14092" w:type="dxa"/>
          </w:tcPr>
          <w:p w14:paraId="4CB31FF6" w14:textId="54FA96CA" w:rsidR="00932B9D" w:rsidRPr="00932B9D" w:rsidRDefault="00932B9D" w:rsidP="00D34B2F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13.3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Pharmacological treatment</w:t>
            </w:r>
          </w:p>
        </w:tc>
      </w:tr>
      <w:tr w:rsidR="00932B9D" w:rsidRPr="00932B9D" w14:paraId="3820A184" w14:textId="77777777" w:rsidTr="00D34B2F">
        <w:tc>
          <w:tcPr>
            <w:tcW w:w="14092" w:type="dxa"/>
          </w:tcPr>
          <w:p w14:paraId="73986326" w14:textId="77777777" w:rsidR="00932B9D" w:rsidRPr="00932B9D" w:rsidRDefault="00932B9D" w:rsidP="00932B9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2CB666E3" w14:textId="77777777" w:rsidTr="00E60EDD">
        <w:tc>
          <w:tcPr>
            <w:tcW w:w="14092" w:type="dxa"/>
          </w:tcPr>
          <w:p w14:paraId="4E97B2E2" w14:textId="61D496AD" w:rsidR="00F577D9" w:rsidRPr="00932B9D" w:rsidRDefault="00F577D9" w:rsidP="00E60EDD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>
              <w:t>4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>
              <w:t>Women who experience psychological birth trauma</w:t>
            </w:r>
          </w:p>
        </w:tc>
      </w:tr>
      <w:tr w:rsidR="00F577D9" w:rsidRPr="00932B9D" w14:paraId="4D4CACE1" w14:textId="77777777" w:rsidTr="00E60EDD">
        <w:tc>
          <w:tcPr>
            <w:tcW w:w="14092" w:type="dxa"/>
          </w:tcPr>
          <w:p w14:paraId="6C95E3AF" w14:textId="77777777" w:rsidR="00F577D9" w:rsidRPr="00932B9D" w:rsidRDefault="00F577D9" w:rsidP="00E60ED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06BCA1AE" w14:textId="77777777" w:rsidTr="00E60EDD">
        <w:tc>
          <w:tcPr>
            <w:tcW w:w="14092" w:type="dxa"/>
          </w:tcPr>
          <w:p w14:paraId="11911AC5" w14:textId="6665A450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>
              <w:t>4</w:t>
            </w:r>
            <w:r w:rsidRPr="00932B9D">
              <w:t>.1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Considerations in providing antenatal and postnatal care</w:t>
            </w:r>
          </w:p>
        </w:tc>
      </w:tr>
      <w:tr w:rsidR="00F577D9" w:rsidRPr="00932B9D" w14:paraId="6611432D" w14:textId="77777777" w:rsidTr="00E60EDD">
        <w:tc>
          <w:tcPr>
            <w:tcW w:w="14092" w:type="dxa"/>
          </w:tcPr>
          <w:p w14:paraId="0D9346D6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3B84368E" w14:textId="77777777" w:rsidTr="00E60EDD">
        <w:tc>
          <w:tcPr>
            <w:tcW w:w="14092" w:type="dxa"/>
          </w:tcPr>
          <w:p w14:paraId="3F4B0178" w14:textId="1900329B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>
              <w:t>4</w:t>
            </w:r>
            <w:r w:rsidRPr="00932B9D">
              <w:t>.2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 xml:space="preserve">Psychosocial support and psychological </w:t>
            </w:r>
            <w:r>
              <w:t>interventions</w:t>
            </w:r>
          </w:p>
        </w:tc>
      </w:tr>
      <w:tr w:rsidR="00F577D9" w:rsidRPr="00932B9D" w14:paraId="26CDD904" w14:textId="77777777" w:rsidTr="00E60EDD">
        <w:tc>
          <w:tcPr>
            <w:tcW w:w="14092" w:type="dxa"/>
          </w:tcPr>
          <w:p w14:paraId="5A2DB6E2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417A699D" w14:textId="77777777" w:rsidTr="00E60EDD">
        <w:tc>
          <w:tcPr>
            <w:tcW w:w="14092" w:type="dxa"/>
          </w:tcPr>
          <w:p w14:paraId="420B2AEC" w14:textId="3F6C6915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>
              <w:t>4</w:t>
            </w:r>
            <w:r w:rsidRPr="00932B9D">
              <w:t>.3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 w:rsidRPr="00932B9D">
              <w:t>Pharmacological treatment</w:t>
            </w:r>
          </w:p>
        </w:tc>
      </w:tr>
      <w:tr w:rsidR="00F577D9" w:rsidRPr="00932B9D" w14:paraId="7DD66D94" w14:textId="77777777" w:rsidTr="00E60EDD">
        <w:tc>
          <w:tcPr>
            <w:tcW w:w="14092" w:type="dxa"/>
          </w:tcPr>
          <w:p w14:paraId="103289A0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133F3C40" w14:textId="77777777" w:rsidTr="00D34B2F">
        <w:tc>
          <w:tcPr>
            <w:tcW w:w="14092" w:type="dxa"/>
          </w:tcPr>
          <w:p w14:paraId="56E11068" w14:textId="187557FA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rPr>
                <w:lang w:val="en-US"/>
              </w:rPr>
              <w:t>1</w:t>
            </w:r>
            <w:r w:rsidR="00F577D9">
              <w:rPr>
                <w:lang w:val="en-US"/>
              </w:rPr>
              <w:t>5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="00F577D9">
              <w:rPr>
                <w:lang w:val="en-US"/>
              </w:rPr>
              <w:t>Women who do not respond to psychological or pharmacological treatment</w:t>
            </w:r>
          </w:p>
        </w:tc>
      </w:tr>
      <w:tr w:rsidR="00F577D9" w:rsidRPr="00932B9D" w14:paraId="2AB9E4B0" w14:textId="77777777" w:rsidTr="00E60EDD">
        <w:tc>
          <w:tcPr>
            <w:tcW w:w="14092" w:type="dxa"/>
          </w:tcPr>
          <w:p w14:paraId="3E8FB906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F577D9" w:rsidRPr="00932B9D" w14:paraId="04938BEE" w14:textId="77777777" w:rsidTr="00E60EDD">
        <w:tc>
          <w:tcPr>
            <w:tcW w:w="14092" w:type="dxa"/>
          </w:tcPr>
          <w:p w14:paraId="4AFDC5A1" w14:textId="3F4A799A" w:rsidR="00F577D9" w:rsidRPr="00932B9D" w:rsidRDefault="00F577D9" w:rsidP="00E60EDD">
            <w:pPr>
              <w:pStyle w:val="TOC3"/>
              <w:keepNext/>
              <w:keepLines/>
              <w:tabs>
                <w:tab w:val="left" w:pos="459"/>
              </w:tabs>
              <w:spacing w:before="60"/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>
              <w:t>5</w:t>
            </w:r>
            <w:r w:rsidRPr="00932B9D">
              <w:t>.</w:t>
            </w:r>
            <w:r>
              <w:t>1</w:t>
            </w:r>
            <w:r w:rsidRPr="00932B9D"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  <w:tab/>
            </w:r>
            <w:r>
              <w:t>Electroconvulsive therapy</w:t>
            </w:r>
          </w:p>
        </w:tc>
      </w:tr>
      <w:tr w:rsidR="00F577D9" w:rsidRPr="00932B9D" w14:paraId="656944F3" w14:textId="77777777" w:rsidTr="00E60EDD">
        <w:tc>
          <w:tcPr>
            <w:tcW w:w="14092" w:type="dxa"/>
          </w:tcPr>
          <w:p w14:paraId="2B6BE628" w14:textId="77777777" w:rsidR="00F577D9" w:rsidRPr="00932B9D" w:rsidRDefault="00F577D9" w:rsidP="00E60EDD">
            <w:pPr>
              <w:pStyle w:val="TOC3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GB"/>
              </w:rPr>
            </w:pPr>
          </w:p>
        </w:tc>
      </w:tr>
      <w:tr w:rsidR="00932B9D" w:rsidRPr="00F577D9" w14:paraId="54B646A2" w14:textId="77777777" w:rsidTr="00D34B2F">
        <w:tc>
          <w:tcPr>
            <w:tcW w:w="14092" w:type="dxa"/>
          </w:tcPr>
          <w:p w14:paraId="7BF72E40" w14:textId="73BBC2FB" w:rsidR="00932B9D" w:rsidRPr="00F577D9" w:rsidRDefault="00F577D9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bCs/>
                <w:sz w:val="24"/>
                <w:szCs w:val="24"/>
                <w:lang w:val="en-GB" w:eastAsia="en-GB"/>
              </w:rPr>
            </w:pPr>
            <w:r w:rsidRPr="00F577D9">
              <w:rPr>
                <w:b w:val="0"/>
                <w:bCs/>
              </w:rPr>
              <w:t>15.1</w:t>
            </w:r>
            <w:r w:rsidRPr="00F577D9">
              <w:rPr>
                <w:rFonts w:asciiTheme="minorHAnsi" w:eastAsiaTheme="minorEastAsia" w:hAnsiTheme="minorHAnsi" w:cstheme="minorBidi"/>
                <w:b w:val="0"/>
                <w:bCs/>
                <w:sz w:val="24"/>
                <w:szCs w:val="24"/>
                <w:lang w:val="en-GB" w:eastAsia="en-GB"/>
              </w:rPr>
              <w:tab/>
            </w:r>
            <w:r>
              <w:rPr>
                <w:b w:val="0"/>
                <w:bCs/>
              </w:rPr>
              <w:t>Repetitive transcranial magnetic stimulation</w:t>
            </w:r>
          </w:p>
        </w:tc>
      </w:tr>
      <w:tr w:rsidR="00F577D9" w:rsidRPr="00932B9D" w14:paraId="35B509E3" w14:textId="77777777" w:rsidTr="00D34B2F">
        <w:tc>
          <w:tcPr>
            <w:tcW w:w="14092" w:type="dxa"/>
          </w:tcPr>
          <w:p w14:paraId="3DEC84F2" w14:textId="77777777" w:rsidR="00F577D9" w:rsidRPr="00932B9D" w:rsidRDefault="00F577D9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932B9D" w14:paraId="4AAA5CE7" w14:textId="77777777" w:rsidTr="00D34B2F">
        <w:tc>
          <w:tcPr>
            <w:tcW w:w="14092" w:type="dxa"/>
          </w:tcPr>
          <w:p w14:paraId="6FC09894" w14:textId="38A8F733" w:rsidR="00932B9D" w:rsidRPr="00932B9D" w:rsidRDefault="00932B9D" w:rsidP="00D34B2F">
            <w:pPr>
              <w:pStyle w:val="TOC2"/>
              <w:keepNext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  <w:r w:rsidRPr="00932B9D">
              <w:t>1</w:t>
            </w:r>
            <w:r w:rsidR="00F577D9">
              <w:t>6</w:t>
            </w:r>
            <w:r w:rsidRPr="00932B9D"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  <w:tab/>
            </w:r>
            <w:r w:rsidRPr="00932B9D">
              <w:t>Practice summary — prevention and treatment</w:t>
            </w:r>
          </w:p>
        </w:tc>
      </w:tr>
      <w:tr w:rsidR="00932B9D" w:rsidRPr="00932B9D" w14:paraId="0FAC6791" w14:textId="77777777" w:rsidTr="00D34B2F">
        <w:tc>
          <w:tcPr>
            <w:tcW w:w="14092" w:type="dxa"/>
          </w:tcPr>
          <w:p w14:paraId="04BADC91" w14:textId="77777777" w:rsidR="00932B9D" w:rsidRPr="00932B9D" w:rsidRDefault="00932B9D" w:rsidP="00932B9D">
            <w:pPr>
              <w:pStyle w:val="TOC2"/>
              <w:tabs>
                <w:tab w:val="left" w:pos="459"/>
              </w:tabs>
              <w:ind w:left="0" w:right="0" w:firstLine="0"/>
              <w:rPr>
                <w:rFonts w:asciiTheme="minorHAnsi" w:eastAsiaTheme="minorEastAsia" w:hAnsiTheme="minorHAnsi" w:cstheme="minorBidi"/>
                <w:b w:val="0"/>
                <w:sz w:val="24"/>
                <w:szCs w:val="24"/>
                <w:lang w:val="en-GB" w:eastAsia="en-GB"/>
              </w:rPr>
            </w:pPr>
          </w:p>
        </w:tc>
      </w:tr>
      <w:tr w:rsidR="00932B9D" w:rsidRPr="00C03706" w14:paraId="040B2AED" w14:textId="77777777" w:rsidTr="00D34B2F">
        <w:tc>
          <w:tcPr>
            <w:tcW w:w="14092" w:type="dxa"/>
          </w:tcPr>
          <w:p w14:paraId="640DE4B0" w14:textId="77777777" w:rsidR="00932B9D" w:rsidRPr="00C03706" w:rsidRDefault="00932B9D" w:rsidP="00D34B2F">
            <w:pPr>
              <w:pStyle w:val="TOC1"/>
              <w:keepNext/>
              <w:keepLines/>
              <w:tabs>
                <w:tab w:val="left" w:pos="459"/>
              </w:tabs>
              <w:spacing w:before="60" w:after="60"/>
              <w:ind w:left="0" w:firstLine="0"/>
              <w:rPr>
                <w:color w:val="000090"/>
              </w:rPr>
            </w:pPr>
            <w:r w:rsidRPr="00C03706">
              <w:rPr>
                <w:color w:val="000090"/>
              </w:rPr>
              <w:t>Part D: Areas for future research</w:t>
            </w:r>
          </w:p>
        </w:tc>
      </w:tr>
      <w:tr w:rsidR="00932B9D" w:rsidRPr="00932B9D" w14:paraId="67263096" w14:textId="77777777" w:rsidTr="00D34B2F">
        <w:tc>
          <w:tcPr>
            <w:tcW w:w="14092" w:type="dxa"/>
          </w:tcPr>
          <w:p w14:paraId="3B7A8AA8" w14:textId="77777777" w:rsidR="00932B9D" w:rsidRPr="00932B9D" w:rsidRDefault="00932B9D" w:rsidP="00932B9D">
            <w:pPr>
              <w:pStyle w:val="TOC1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caps w:val="0"/>
                <w:color w:val="auto"/>
                <w:sz w:val="24"/>
                <w:szCs w:val="24"/>
                <w:lang w:val="en-GB" w:eastAsia="en-GB"/>
              </w:rPr>
            </w:pPr>
          </w:p>
        </w:tc>
      </w:tr>
      <w:tr w:rsidR="00932B9D" w:rsidRPr="00C03706" w14:paraId="36ACE1B4" w14:textId="77777777" w:rsidTr="00D34B2F">
        <w:tc>
          <w:tcPr>
            <w:tcW w:w="14092" w:type="dxa"/>
          </w:tcPr>
          <w:p w14:paraId="3F22D75D" w14:textId="77777777" w:rsidR="00932B9D" w:rsidRPr="00C03706" w:rsidRDefault="00932B9D" w:rsidP="00D34B2F">
            <w:pPr>
              <w:pStyle w:val="TOC1"/>
              <w:keepNext/>
              <w:keepLines/>
              <w:tabs>
                <w:tab w:val="left" w:pos="459"/>
              </w:tabs>
              <w:spacing w:before="60" w:after="60"/>
              <w:ind w:left="0" w:firstLine="0"/>
              <w:rPr>
                <w:color w:val="000090"/>
              </w:rPr>
            </w:pPr>
            <w:r w:rsidRPr="00C03706">
              <w:rPr>
                <w:color w:val="000090"/>
              </w:rPr>
              <w:t>Appendices</w:t>
            </w:r>
          </w:p>
        </w:tc>
      </w:tr>
      <w:tr w:rsidR="00932B9D" w:rsidRPr="00932B9D" w14:paraId="4F040CC3" w14:textId="77777777" w:rsidTr="00D34B2F">
        <w:tc>
          <w:tcPr>
            <w:tcW w:w="14092" w:type="dxa"/>
          </w:tcPr>
          <w:p w14:paraId="215B84D8" w14:textId="77777777" w:rsidR="00932B9D" w:rsidRPr="00932B9D" w:rsidRDefault="00932B9D" w:rsidP="00932B9D">
            <w:pPr>
              <w:pStyle w:val="TOC1"/>
              <w:tabs>
                <w:tab w:val="left" w:pos="459"/>
              </w:tabs>
              <w:ind w:left="0" w:firstLine="0"/>
              <w:rPr>
                <w:rFonts w:asciiTheme="minorHAnsi" w:eastAsiaTheme="minorEastAsia" w:hAnsiTheme="minorHAnsi" w:cstheme="minorBidi"/>
                <w:caps w:val="0"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14:paraId="696A7AD1" w14:textId="77777777" w:rsidR="00932B9D" w:rsidRDefault="00932B9D" w:rsidP="00932B9D">
      <w:pPr>
        <w:tabs>
          <w:tab w:val="left" w:pos="459"/>
        </w:tabs>
      </w:pPr>
    </w:p>
    <w:p w14:paraId="34F685EF" w14:textId="77777777" w:rsidR="00932B9D" w:rsidRDefault="00932B9D" w:rsidP="00932B9D">
      <w:pPr>
        <w:tabs>
          <w:tab w:val="left" w:pos="459"/>
        </w:tabs>
      </w:pPr>
    </w:p>
    <w:p w14:paraId="707CEBC7" w14:textId="77777777" w:rsidR="004822AB" w:rsidRDefault="00000000" w:rsidP="00932B9D">
      <w:pPr>
        <w:tabs>
          <w:tab w:val="left" w:pos="459"/>
        </w:tabs>
      </w:pPr>
    </w:p>
    <w:sectPr w:rsidR="004822AB" w:rsidSect="00C03706">
      <w:footerReference w:type="even" r:id="rId7"/>
      <w:footerReference w:type="default" r:id="rId8"/>
      <w:pgSz w:w="1682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00E4" w14:textId="77777777" w:rsidR="00357637" w:rsidRDefault="00357637" w:rsidP="00C03706">
      <w:r>
        <w:separator/>
      </w:r>
    </w:p>
  </w:endnote>
  <w:endnote w:type="continuationSeparator" w:id="0">
    <w:p w14:paraId="66F2283B" w14:textId="77777777" w:rsidR="00357637" w:rsidRDefault="00357637" w:rsidP="00C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0843" w14:textId="77777777" w:rsidR="00C03706" w:rsidRDefault="00C03706" w:rsidP="00983E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6D04D" w14:textId="77777777" w:rsidR="00C03706" w:rsidRDefault="00C03706" w:rsidP="00C037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2FA" w14:textId="77777777" w:rsidR="00C03706" w:rsidRPr="00C03706" w:rsidRDefault="00C03706" w:rsidP="00C03706">
    <w:pPr>
      <w:pStyle w:val="Footer"/>
      <w:tabs>
        <w:tab w:val="clear" w:pos="4513"/>
        <w:tab w:val="clear" w:pos="9026"/>
        <w:tab w:val="right" w:pos="13892"/>
      </w:tabs>
      <w:ind w:left="-142" w:right="48"/>
      <w:rPr>
        <w:rFonts w:ascii="Century Gothic" w:hAnsi="Century Gothic"/>
        <w:sz w:val="16"/>
        <w:szCs w:val="16"/>
      </w:rPr>
    </w:pPr>
    <w:r w:rsidRPr="00C03706">
      <w:rPr>
        <w:rFonts w:ascii="Century Gothic" w:hAnsi="Century Gothic"/>
        <w:sz w:val="16"/>
        <w:szCs w:val="16"/>
      </w:rPr>
      <w:t xml:space="preserve">COPE submission form </w:t>
    </w:r>
    <w:r w:rsidRPr="00C03706">
      <w:rPr>
        <w:rFonts w:ascii="Century Gothic" w:hAnsi="Century Gothic"/>
        <w:sz w:val="16"/>
        <w:szCs w:val="16"/>
      </w:rPr>
      <w:tab/>
    </w:r>
    <w:r w:rsidRPr="00C03706">
      <w:rPr>
        <w:rStyle w:val="PageNumber"/>
        <w:sz w:val="16"/>
        <w:szCs w:val="16"/>
      </w:rPr>
      <w:fldChar w:fldCharType="begin"/>
    </w:r>
    <w:r w:rsidRPr="00C03706">
      <w:rPr>
        <w:rStyle w:val="PageNumber"/>
        <w:sz w:val="16"/>
        <w:szCs w:val="16"/>
      </w:rPr>
      <w:instrText xml:space="preserve">PAGE  </w:instrText>
    </w:r>
    <w:r w:rsidRPr="00C03706">
      <w:rPr>
        <w:rStyle w:val="PageNumber"/>
        <w:sz w:val="16"/>
        <w:szCs w:val="16"/>
      </w:rPr>
      <w:fldChar w:fldCharType="separate"/>
    </w:r>
    <w:r w:rsidR="00583897">
      <w:rPr>
        <w:rStyle w:val="PageNumber"/>
        <w:noProof/>
        <w:sz w:val="16"/>
        <w:szCs w:val="16"/>
      </w:rPr>
      <w:t>1</w:t>
    </w:r>
    <w:r w:rsidRPr="00C0370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E64D" w14:textId="77777777" w:rsidR="00357637" w:rsidRDefault="00357637" w:rsidP="00C03706">
      <w:r>
        <w:separator/>
      </w:r>
    </w:p>
  </w:footnote>
  <w:footnote w:type="continuationSeparator" w:id="0">
    <w:p w14:paraId="175E3454" w14:textId="77777777" w:rsidR="00357637" w:rsidRDefault="00357637" w:rsidP="00C0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82"/>
    <w:rsid w:val="00027E82"/>
    <w:rsid w:val="0006175B"/>
    <w:rsid w:val="0007256C"/>
    <w:rsid w:val="000D7688"/>
    <w:rsid w:val="00106C88"/>
    <w:rsid w:val="00194D21"/>
    <w:rsid w:val="001A3A59"/>
    <w:rsid w:val="001D69E5"/>
    <w:rsid w:val="00225F49"/>
    <w:rsid w:val="0027622E"/>
    <w:rsid w:val="002865D3"/>
    <w:rsid w:val="00296406"/>
    <w:rsid w:val="002C52BD"/>
    <w:rsid w:val="00357637"/>
    <w:rsid w:val="003B1E9F"/>
    <w:rsid w:val="003C2DE5"/>
    <w:rsid w:val="003E7EEC"/>
    <w:rsid w:val="003F23C4"/>
    <w:rsid w:val="00452F4B"/>
    <w:rsid w:val="004E0E26"/>
    <w:rsid w:val="004E3E4B"/>
    <w:rsid w:val="004F0A78"/>
    <w:rsid w:val="004F3006"/>
    <w:rsid w:val="004F6653"/>
    <w:rsid w:val="00583897"/>
    <w:rsid w:val="005C54D7"/>
    <w:rsid w:val="00642C68"/>
    <w:rsid w:val="00683236"/>
    <w:rsid w:val="00693450"/>
    <w:rsid w:val="006E5DA7"/>
    <w:rsid w:val="0072649B"/>
    <w:rsid w:val="007549E9"/>
    <w:rsid w:val="007B1E3C"/>
    <w:rsid w:val="007E643B"/>
    <w:rsid w:val="00867164"/>
    <w:rsid w:val="00880AE4"/>
    <w:rsid w:val="008829C0"/>
    <w:rsid w:val="008C40B8"/>
    <w:rsid w:val="008C5016"/>
    <w:rsid w:val="00907416"/>
    <w:rsid w:val="00916078"/>
    <w:rsid w:val="00932B9D"/>
    <w:rsid w:val="0098517E"/>
    <w:rsid w:val="009B3F91"/>
    <w:rsid w:val="00A47BBB"/>
    <w:rsid w:val="00A841ED"/>
    <w:rsid w:val="00AD2000"/>
    <w:rsid w:val="00AD3ADF"/>
    <w:rsid w:val="00AF2E08"/>
    <w:rsid w:val="00B146FC"/>
    <w:rsid w:val="00B72FA6"/>
    <w:rsid w:val="00B83ADC"/>
    <w:rsid w:val="00B8448B"/>
    <w:rsid w:val="00B97162"/>
    <w:rsid w:val="00BD4257"/>
    <w:rsid w:val="00C03706"/>
    <w:rsid w:val="00C04706"/>
    <w:rsid w:val="00C144ED"/>
    <w:rsid w:val="00CB30C8"/>
    <w:rsid w:val="00CE6FCB"/>
    <w:rsid w:val="00D10178"/>
    <w:rsid w:val="00D34B2F"/>
    <w:rsid w:val="00E202D8"/>
    <w:rsid w:val="00EC3133"/>
    <w:rsid w:val="00F03A12"/>
    <w:rsid w:val="00F04EC1"/>
    <w:rsid w:val="00F238F7"/>
    <w:rsid w:val="00F577D9"/>
    <w:rsid w:val="00F65DA9"/>
    <w:rsid w:val="00F8242A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09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B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27E82"/>
    <w:pPr>
      <w:tabs>
        <w:tab w:val="left" w:pos="426"/>
        <w:tab w:val="right" w:leader="dot" w:pos="9065"/>
      </w:tabs>
      <w:spacing w:before="120" w:after="20"/>
      <w:ind w:left="425" w:hanging="425"/>
    </w:pPr>
    <w:rPr>
      <w:rFonts w:ascii="Century Gothic" w:eastAsia="Times New Roman" w:hAnsi="Century Gothic" w:cs="Times New Roman"/>
      <w:caps/>
      <w:noProof/>
      <w:color w:val="70AD47"/>
      <w:sz w:val="18"/>
      <w:szCs w:val="18"/>
      <w:lang w:val="en-AU"/>
    </w:rPr>
  </w:style>
  <w:style w:type="paragraph" w:styleId="TOC2">
    <w:name w:val="toc 2"/>
    <w:basedOn w:val="Normal"/>
    <w:next w:val="Normal"/>
    <w:uiPriority w:val="39"/>
    <w:rsid w:val="00027E82"/>
    <w:pPr>
      <w:keepLines/>
      <w:tabs>
        <w:tab w:val="right" w:leader="dot" w:pos="9065"/>
      </w:tabs>
      <w:spacing w:before="60" w:after="60"/>
      <w:ind w:left="426" w:right="-62" w:hanging="426"/>
    </w:pPr>
    <w:rPr>
      <w:rFonts w:ascii="Century Gothic" w:eastAsia="Times New Roman" w:hAnsi="Century Gothic" w:cs="Times New Roman"/>
      <w:b/>
      <w:noProof/>
      <w:sz w:val="18"/>
      <w:szCs w:val="18"/>
      <w:lang w:val="en-AU"/>
    </w:rPr>
  </w:style>
  <w:style w:type="paragraph" w:styleId="TOC3">
    <w:name w:val="toc 3"/>
    <w:basedOn w:val="Normal"/>
    <w:next w:val="Normal"/>
    <w:uiPriority w:val="39"/>
    <w:rsid w:val="00027E82"/>
    <w:pPr>
      <w:tabs>
        <w:tab w:val="left" w:pos="993"/>
        <w:tab w:val="right" w:leader="dot" w:pos="9065"/>
      </w:tabs>
      <w:spacing w:after="60"/>
      <w:ind w:left="993" w:hanging="567"/>
    </w:pPr>
    <w:rPr>
      <w:rFonts w:ascii="Century Gothic" w:eastAsia="Times New Roman" w:hAnsi="Century Gothic" w:cs="Times New Roman"/>
      <w:noProof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93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34B2F"/>
    <w:pPr>
      <w:spacing w:before="3720" w:after="480"/>
      <w:jc w:val="center"/>
      <w:outlineLvl w:val="0"/>
    </w:pPr>
    <w:rPr>
      <w:rFonts w:ascii="Century Gothic" w:eastAsia="Times New Roman" w:hAnsi="Century Gothic" w:cs="Arial"/>
      <w:bCs/>
      <w:caps/>
      <w:color w:val="70AD47"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D34B2F"/>
    <w:rPr>
      <w:rFonts w:ascii="Century Gothic" w:eastAsia="Times New Roman" w:hAnsi="Century Gothic" w:cs="Arial"/>
      <w:bCs/>
      <w:caps/>
      <w:color w:val="70AD47"/>
      <w:kern w:val="28"/>
      <w:sz w:val="32"/>
      <w:szCs w:val="3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34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5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5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5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706"/>
  </w:style>
  <w:style w:type="paragraph" w:styleId="Footer">
    <w:name w:val="footer"/>
    <w:basedOn w:val="Normal"/>
    <w:link w:val="FooterChar"/>
    <w:uiPriority w:val="99"/>
    <w:unhideWhenUsed/>
    <w:rsid w:val="00C03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06"/>
  </w:style>
  <w:style w:type="character" w:styleId="PageNumber">
    <w:name w:val="page number"/>
    <w:basedOn w:val="DefaultParagraphFont"/>
    <w:uiPriority w:val="99"/>
    <w:semiHidden/>
    <w:unhideWhenUsed/>
    <w:rsid w:val="00C0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Submission on: Effective mental health care in the perinatal period: Australian </vt:lpstr>
    </vt:vector>
  </TitlesOfParts>
  <Company>Ampersand Health Science Writing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Ramson</dc:creator>
  <cp:keywords/>
  <dc:description/>
  <cp:lastModifiedBy>Jenny Ramson</cp:lastModifiedBy>
  <cp:revision>2</cp:revision>
  <dcterms:created xsi:type="dcterms:W3CDTF">2022-10-19T05:01:00Z</dcterms:created>
  <dcterms:modified xsi:type="dcterms:W3CDTF">2022-10-19T05:01:00Z</dcterms:modified>
</cp:coreProperties>
</file>